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D2" w:rsidRDefault="001C77D2" w:rsidP="00F37B8C">
      <w:pPr>
        <w:spacing w:after="0"/>
        <w:jc w:val="center"/>
        <w:rPr>
          <w:b/>
          <w:noProof/>
          <w:spacing w:val="20"/>
          <w:sz w:val="24"/>
          <w:szCs w:val="24"/>
          <w:lang w:eastAsia="ru-RU"/>
        </w:rPr>
      </w:pPr>
      <w:r>
        <w:rPr>
          <w:b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CD44C2" wp14:editId="27D3966D">
            <wp:simplePos x="0" y="0"/>
            <wp:positionH relativeFrom="column">
              <wp:posOffset>205105</wp:posOffset>
            </wp:positionH>
            <wp:positionV relativeFrom="paragraph">
              <wp:posOffset>-548640</wp:posOffset>
            </wp:positionV>
            <wp:extent cx="4410075" cy="813435"/>
            <wp:effectExtent l="0" t="0" r="9525" b="571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6F8F771" wp14:editId="78398C6E">
            <wp:simplePos x="0" y="0"/>
            <wp:positionH relativeFrom="column">
              <wp:posOffset>4749165</wp:posOffset>
            </wp:positionH>
            <wp:positionV relativeFrom="paragraph">
              <wp:posOffset>-339090</wp:posOffset>
            </wp:positionV>
            <wp:extent cx="1377950" cy="499745"/>
            <wp:effectExtent l="0" t="0" r="0" b="0"/>
            <wp:wrapTight wrapText="bothSides">
              <wp:wrapPolygon edited="0">
                <wp:start x="0" y="0"/>
                <wp:lineTo x="0" y="20584"/>
                <wp:lineTo x="21202" y="20584"/>
                <wp:lineTo x="2120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499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7D2" w:rsidRDefault="001C77D2" w:rsidP="00F37B8C">
      <w:pPr>
        <w:spacing w:after="0"/>
        <w:jc w:val="center"/>
        <w:rPr>
          <w:b/>
          <w:noProof/>
          <w:spacing w:val="20"/>
          <w:sz w:val="24"/>
          <w:szCs w:val="24"/>
          <w:lang w:eastAsia="ru-RU"/>
        </w:rPr>
      </w:pPr>
    </w:p>
    <w:p w:rsidR="0085487D" w:rsidRPr="001C77D2" w:rsidRDefault="00F37B8C" w:rsidP="001C77D2">
      <w:pPr>
        <w:spacing w:after="0"/>
        <w:jc w:val="center"/>
        <w:rPr>
          <w:b/>
          <w:noProof/>
          <w:spacing w:val="20"/>
          <w:sz w:val="36"/>
          <w:szCs w:val="36"/>
          <w:lang w:eastAsia="ru-RU"/>
        </w:rPr>
      </w:pPr>
      <w:r w:rsidRPr="001C77D2">
        <w:rPr>
          <w:b/>
          <w:noProof/>
          <w:spacing w:val="20"/>
          <w:sz w:val="36"/>
          <w:szCs w:val="36"/>
          <w:lang w:eastAsia="ru-RU"/>
        </w:rPr>
        <w:t>Штукатурка цементная</w:t>
      </w:r>
      <w:r w:rsidR="001C77D2" w:rsidRPr="001C77D2">
        <w:rPr>
          <w:b/>
          <w:noProof/>
          <w:spacing w:val="20"/>
          <w:sz w:val="36"/>
          <w:szCs w:val="36"/>
          <w:lang w:eastAsia="ru-RU"/>
        </w:rPr>
        <w:t xml:space="preserve"> </w:t>
      </w:r>
      <w:r w:rsidR="00083DD0" w:rsidRPr="001C77D2">
        <w:rPr>
          <w:b/>
          <w:noProof/>
          <w:spacing w:val="20"/>
          <w:sz w:val="36"/>
          <w:szCs w:val="36"/>
          <w:lang w:eastAsia="ru-RU"/>
        </w:rPr>
        <w:t>ФАСАДНАЯ</w:t>
      </w:r>
    </w:p>
    <w:p w:rsidR="00A23DB1" w:rsidRPr="00C51EC1" w:rsidRDefault="00A23DB1" w:rsidP="00A23DB1">
      <w:pPr>
        <w:spacing w:after="0"/>
        <w:jc w:val="center"/>
        <w:rPr>
          <w:b/>
          <w:spacing w:val="20"/>
          <w:sz w:val="24"/>
          <w:szCs w:val="24"/>
        </w:rPr>
      </w:pPr>
    </w:p>
    <w:p w:rsidR="001C77D2" w:rsidRDefault="001C77D2" w:rsidP="00012D4B">
      <w:pPr>
        <w:spacing w:after="0" w:line="240" w:lineRule="auto"/>
        <w:jc w:val="both"/>
        <w:rPr>
          <w:spacing w:val="20"/>
          <w:sz w:val="24"/>
          <w:szCs w:val="24"/>
          <w:u w:val="single"/>
        </w:rPr>
      </w:pPr>
    </w:p>
    <w:p w:rsidR="001C77D2" w:rsidRDefault="001C77D2" w:rsidP="00012D4B">
      <w:pPr>
        <w:spacing w:after="0" w:line="240" w:lineRule="auto"/>
        <w:jc w:val="both"/>
        <w:rPr>
          <w:spacing w:val="20"/>
          <w:sz w:val="24"/>
          <w:szCs w:val="24"/>
          <w:u w:val="single"/>
        </w:rPr>
      </w:pPr>
      <w:r w:rsidRPr="001C77D2">
        <w:rPr>
          <w:spacing w:val="20"/>
          <w:sz w:val="24"/>
          <w:szCs w:val="24"/>
          <w:u w:val="single"/>
        </w:rPr>
        <w:drawing>
          <wp:anchor distT="0" distB="0" distL="114300" distR="114300" simplePos="0" relativeHeight="251660288" behindDoc="1" locked="0" layoutInCell="1" allowOverlap="1" wp14:anchorId="2E9987F1" wp14:editId="5300FBB8">
            <wp:simplePos x="0" y="0"/>
            <wp:positionH relativeFrom="column">
              <wp:posOffset>3973195</wp:posOffset>
            </wp:positionH>
            <wp:positionV relativeFrom="paragraph">
              <wp:posOffset>78740</wp:posOffset>
            </wp:positionV>
            <wp:extent cx="2289810" cy="3343910"/>
            <wp:effectExtent l="0" t="0" r="0" b="8890"/>
            <wp:wrapTight wrapText="bothSides">
              <wp:wrapPolygon edited="0">
                <wp:start x="0" y="0"/>
                <wp:lineTo x="0" y="21534"/>
                <wp:lineTo x="21384" y="21534"/>
                <wp:lineTo x="21384" y="0"/>
                <wp:lineTo x="0" y="0"/>
              </wp:wrapPolygon>
            </wp:wrapTight>
            <wp:docPr id="1" name="Рисунок 1" descr="Ð¨ÑÑÐºÐ°ÑÑÑÐºÐ° ÑÐ°ÑÐ°Ð´Ð½Ð°Ñ &amp;laquo;ÐÐ¾Ð»Ð¸Ð³ÑÐ°Ð½ Ð¨Ð¢&amp;raquo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¨ÑÑÐºÐ°ÑÑÑÐºÐ° ÑÐ°ÑÐ°Ð´Ð½Ð°Ñ &amp;laquo;ÐÐ¾Ð»Ð¸Ð³ÑÐ°Ð½ Ð¨Ð¢&amp;raquo;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81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7D2" w:rsidRPr="001C77D2" w:rsidRDefault="001C77D2" w:rsidP="00012D4B">
      <w:pPr>
        <w:spacing w:after="0" w:line="240" w:lineRule="auto"/>
        <w:jc w:val="both"/>
        <w:rPr>
          <w:spacing w:val="20"/>
          <w:sz w:val="28"/>
          <w:szCs w:val="28"/>
          <w:u w:val="single"/>
        </w:rPr>
      </w:pPr>
    </w:p>
    <w:p w:rsidR="00A23DB1" w:rsidRPr="001C77D2" w:rsidRDefault="00A23DB1" w:rsidP="001C77D2">
      <w:pPr>
        <w:spacing w:after="0" w:line="240" w:lineRule="auto"/>
        <w:jc w:val="center"/>
        <w:rPr>
          <w:b/>
          <w:spacing w:val="20"/>
          <w:sz w:val="28"/>
          <w:szCs w:val="28"/>
        </w:rPr>
      </w:pPr>
      <w:r w:rsidRPr="001C77D2">
        <w:rPr>
          <w:b/>
          <w:spacing w:val="20"/>
          <w:sz w:val="28"/>
          <w:szCs w:val="28"/>
        </w:rPr>
        <w:t>Назначение:</w:t>
      </w:r>
    </w:p>
    <w:p w:rsidR="0089149E" w:rsidRDefault="00F37B8C" w:rsidP="001C77D2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 w:rsidRPr="00C51EC1">
        <w:rPr>
          <w:rFonts w:cs="Arial"/>
          <w:color w:val="222222"/>
          <w:sz w:val="24"/>
          <w:szCs w:val="24"/>
        </w:rPr>
        <w:t>Штукатурка</w:t>
      </w:r>
      <w:r w:rsidR="001562C9" w:rsidRPr="00C51EC1">
        <w:rPr>
          <w:rFonts w:cs="Arial"/>
          <w:color w:val="222222"/>
          <w:sz w:val="24"/>
          <w:szCs w:val="24"/>
        </w:rPr>
        <w:t xml:space="preserve"> </w:t>
      </w:r>
      <w:r w:rsidR="0029772A">
        <w:rPr>
          <w:rFonts w:cs="Arial"/>
          <w:color w:val="222222"/>
          <w:sz w:val="24"/>
          <w:szCs w:val="24"/>
        </w:rPr>
        <w:t xml:space="preserve">«Полигран ПРОФИ </w:t>
      </w:r>
      <w:r w:rsidR="00083DD0">
        <w:rPr>
          <w:rFonts w:cs="Arial"/>
          <w:color w:val="222222"/>
          <w:sz w:val="24"/>
          <w:szCs w:val="24"/>
        </w:rPr>
        <w:t>ФАСАДНАЯ</w:t>
      </w:r>
      <w:r w:rsidRPr="00C51EC1">
        <w:rPr>
          <w:rFonts w:cs="Arial"/>
          <w:color w:val="222222"/>
          <w:sz w:val="24"/>
          <w:szCs w:val="24"/>
        </w:rPr>
        <w:t xml:space="preserve">» </w:t>
      </w:r>
      <w:r w:rsidR="0075795D" w:rsidRPr="00C51EC1">
        <w:rPr>
          <w:rFonts w:cs="Arial"/>
          <w:color w:val="222222"/>
          <w:sz w:val="24"/>
          <w:szCs w:val="24"/>
        </w:rPr>
        <w:t>предназначен</w:t>
      </w:r>
      <w:r w:rsidRPr="00C51EC1">
        <w:rPr>
          <w:rFonts w:cs="Arial"/>
          <w:color w:val="222222"/>
          <w:sz w:val="24"/>
          <w:szCs w:val="24"/>
        </w:rPr>
        <w:t>а</w:t>
      </w:r>
      <w:r w:rsidR="00A23DB1" w:rsidRPr="00C51EC1">
        <w:rPr>
          <w:rFonts w:cs="Arial"/>
          <w:color w:val="222222"/>
          <w:sz w:val="24"/>
          <w:szCs w:val="24"/>
        </w:rPr>
        <w:t xml:space="preserve"> </w:t>
      </w:r>
      <w:r w:rsidR="00AE70B0" w:rsidRPr="00C51EC1">
        <w:rPr>
          <w:rFonts w:cs="Arial"/>
          <w:color w:val="000000"/>
          <w:sz w:val="24"/>
          <w:szCs w:val="24"/>
        </w:rPr>
        <w:t>для</w:t>
      </w:r>
      <w:r w:rsidR="00050ABA" w:rsidRPr="00C51EC1">
        <w:rPr>
          <w:rFonts w:cs="Arial"/>
          <w:color w:val="000000"/>
          <w:sz w:val="24"/>
          <w:szCs w:val="24"/>
        </w:rPr>
        <w:t xml:space="preserve"> </w:t>
      </w:r>
      <w:r w:rsidR="00C51EC1" w:rsidRPr="00C51EC1">
        <w:rPr>
          <w:rFonts w:cs="Arial"/>
          <w:color w:val="000000"/>
          <w:sz w:val="24"/>
          <w:szCs w:val="24"/>
        </w:rPr>
        <w:t>улучшенного</w:t>
      </w:r>
      <w:r w:rsidR="00050ABA" w:rsidRPr="00C51EC1">
        <w:rPr>
          <w:rFonts w:cs="Arial"/>
          <w:color w:val="000000"/>
          <w:sz w:val="24"/>
          <w:szCs w:val="24"/>
        </w:rPr>
        <w:t xml:space="preserve"> выравнивания</w:t>
      </w:r>
      <w:r w:rsidR="00AE70B0" w:rsidRPr="00C51EC1">
        <w:rPr>
          <w:rFonts w:cs="Arial"/>
          <w:color w:val="000000"/>
          <w:sz w:val="24"/>
          <w:szCs w:val="24"/>
        </w:rPr>
        <w:t xml:space="preserve"> </w:t>
      </w:r>
      <w:r w:rsidR="00706772" w:rsidRPr="00C51EC1">
        <w:rPr>
          <w:rFonts w:cs="Arial"/>
          <w:color w:val="000000"/>
          <w:sz w:val="24"/>
          <w:szCs w:val="24"/>
        </w:rPr>
        <w:t>стен</w:t>
      </w:r>
      <w:r w:rsidR="00AE70B0" w:rsidRPr="00C51EC1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AE70B0" w:rsidRPr="00C51EC1">
        <w:rPr>
          <w:rFonts w:cs="Arial"/>
          <w:color w:val="000000"/>
          <w:sz w:val="24"/>
          <w:szCs w:val="24"/>
        </w:rPr>
        <w:t>и</w:t>
      </w:r>
      <w:r w:rsidR="00706772" w:rsidRPr="00C51EC1">
        <w:rPr>
          <w:rFonts w:cs="Arial"/>
          <w:color w:val="000000"/>
          <w:sz w:val="24"/>
          <w:szCs w:val="24"/>
        </w:rPr>
        <w:t>з</w:t>
      </w:r>
      <w:proofErr w:type="gramEnd"/>
      <w:r w:rsidR="0089149E">
        <w:rPr>
          <w:rFonts w:cs="Arial"/>
          <w:color w:val="000000"/>
          <w:sz w:val="24"/>
          <w:szCs w:val="24"/>
        </w:rPr>
        <w:t>:</w:t>
      </w:r>
    </w:p>
    <w:p w:rsidR="0089149E" w:rsidRDefault="0089149E" w:rsidP="0089149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 бетона,</w:t>
      </w:r>
    </w:p>
    <w:p w:rsidR="0089149E" w:rsidRDefault="0089149E" w:rsidP="0089149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AE70B0" w:rsidRPr="00C51EC1">
        <w:rPr>
          <w:rFonts w:cs="Arial"/>
          <w:color w:val="000000"/>
          <w:sz w:val="24"/>
          <w:szCs w:val="24"/>
        </w:rPr>
        <w:t xml:space="preserve">ячеистого бетона (газобетона, пенобетона), </w:t>
      </w:r>
    </w:p>
    <w:p w:rsidR="0089149E" w:rsidRDefault="0089149E" w:rsidP="0089149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706772" w:rsidRPr="00C51EC1">
        <w:rPr>
          <w:rFonts w:cs="Arial"/>
          <w:color w:val="000000"/>
          <w:sz w:val="24"/>
          <w:szCs w:val="24"/>
        </w:rPr>
        <w:t xml:space="preserve">силикатного и глиняного </w:t>
      </w:r>
      <w:r w:rsidR="00AE70B0" w:rsidRPr="00C51EC1">
        <w:rPr>
          <w:rFonts w:cs="Arial"/>
          <w:color w:val="000000"/>
          <w:sz w:val="24"/>
          <w:szCs w:val="24"/>
        </w:rPr>
        <w:t>кирпича</w:t>
      </w:r>
      <w:r w:rsidR="00706772" w:rsidRPr="00C51EC1">
        <w:rPr>
          <w:rFonts w:cs="Arial"/>
          <w:color w:val="000000"/>
          <w:sz w:val="24"/>
          <w:szCs w:val="24"/>
        </w:rPr>
        <w:t xml:space="preserve"> и блоков</w:t>
      </w:r>
      <w:r w:rsidR="00050ABA" w:rsidRPr="00C51EC1">
        <w:rPr>
          <w:rFonts w:cs="Arial"/>
          <w:color w:val="000000"/>
          <w:sz w:val="24"/>
          <w:szCs w:val="24"/>
        </w:rPr>
        <w:t>,</w:t>
      </w:r>
    </w:p>
    <w:p w:rsidR="001C77D2" w:rsidRDefault="0089149E" w:rsidP="0089149E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-</w:t>
      </w:r>
      <w:r w:rsidR="00050ABA" w:rsidRPr="00C51EC1">
        <w:rPr>
          <w:rFonts w:cs="Arial"/>
          <w:color w:val="000000"/>
          <w:sz w:val="24"/>
          <w:szCs w:val="24"/>
        </w:rPr>
        <w:t>поверхностей</w:t>
      </w:r>
      <w:r w:rsidR="00AE70B0" w:rsidRPr="00C51EC1">
        <w:rPr>
          <w:rFonts w:cs="Arial"/>
          <w:color w:val="000000"/>
          <w:sz w:val="24"/>
          <w:szCs w:val="24"/>
        </w:rPr>
        <w:t xml:space="preserve"> выровненным</w:t>
      </w:r>
      <w:r w:rsidR="00050ABA" w:rsidRPr="00C51EC1">
        <w:rPr>
          <w:rFonts w:cs="Arial"/>
          <w:color w:val="000000"/>
          <w:sz w:val="24"/>
          <w:szCs w:val="24"/>
        </w:rPr>
        <w:t>и</w:t>
      </w:r>
      <w:r w:rsidR="00AE70B0" w:rsidRPr="00C51EC1">
        <w:rPr>
          <w:rFonts w:cs="Arial"/>
          <w:color w:val="000000"/>
          <w:sz w:val="24"/>
          <w:szCs w:val="24"/>
        </w:rPr>
        <w:t xml:space="preserve"> цементными и цементно-известковыми штукатурками</w:t>
      </w:r>
      <w:r w:rsidR="00050ABA" w:rsidRPr="00C51EC1">
        <w:rPr>
          <w:rFonts w:cs="Arial"/>
          <w:color w:val="000000"/>
          <w:sz w:val="24"/>
          <w:szCs w:val="24"/>
        </w:rPr>
        <w:t>.</w:t>
      </w:r>
      <w:r w:rsidR="00C51EC1" w:rsidRPr="00C51EC1">
        <w:rPr>
          <w:rFonts w:cs="Arial"/>
          <w:color w:val="000000"/>
          <w:sz w:val="24"/>
          <w:szCs w:val="24"/>
        </w:rPr>
        <w:t xml:space="preserve"> </w:t>
      </w:r>
      <w:r w:rsidR="00C51EC1">
        <w:rPr>
          <w:rFonts w:cs="Arial"/>
          <w:color w:val="000000"/>
          <w:sz w:val="24"/>
          <w:szCs w:val="24"/>
        </w:rPr>
        <w:t xml:space="preserve"> </w:t>
      </w:r>
    </w:p>
    <w:p w:rsidR="001C77D2" w:rsidRDefault="001C77D2" w:rsidP="001C77D2">
      <w:pPr>
        <w:spacing w:after="0" w:line="240" w:lineRule="auto"/>
        <w:ind w:firstLine="709"/>
        <w:jc w:val="both"/>
        <w:rPr>
          <w:rFonts w:cs="Arial"/>
          <w:color w:val="000000"/>
          <w:sz w:val="24"/>
          <w:szCs w:val="24"/>
        </w:rPr>
      </w:pPr>
      <w:proofErr w:type="gramStart"/>
      <w:r>
        <w:rPr>
          <w:rFonts w:cs="Arial"/>
          <w:color w:val="000000"/>
          <w:sz w:val="24"/>
          <w:szCs w:val="24"/>
        </w:rPr>
        <w:t>П</w:t>
      </w:r>
      <w:r w:rsidR="00C51EC1" w:rsidRPr="00C51EC1">
        <w:rPr>
          <w:rFonts w:cs="Arial"/>
          <w:color w:val="000000"/>
          <w:sz w:val="24"/>
          <w:szCs w:val="24"/>
        </w:rPr>
        <w:t>редназначена</w:t>
      </w:r>
      <w:proofErr w:type="gramEnd"/>
      <w:r w:rsidR="00C51EC1" w:rsidRPr="00C51EC1">
        <w:rPr>
          <w:rFonts w:cs="Arial"/>
          <w:color w:val="000000"/>
          <w:sz w:val="24"/>
          <w:szCs w:val="24"/>
        </w:rPr>
        <w:t xml:space="preserve"> д</w:t>
      </w:r>
      <w:r>
        <w:rPr>
          <w:rFonts w:cs="Arial"/>
          <w:color w:val="000000"/>
          <w:sz w:val="24"/>
          <w:szCs w:val="24"/>
        </w:rPr>
        <w:t xml:space="preserve">ля внутренних и фасадных работ. </w:t>
      </w:r>
    </w:p>
    <w:p w:rsidR="00A23DB1" w:rsidRPr="00C51EC1" w:rsidRDefault="0089149E" w:rsidP="0089149E">
      <w:pPr>
        <w:spacing w:after="0" w:line="240" w:lineRule="auto"/>
        <w:jc w:val="both"/>
        <w:rPr>
          <w:spacing w:val="20"/>
          <w:sz w:val="24"/>
          <w:szCs w:val="24"/>
          <w:u w:val="single"/>
        </w:rPr>
      </w:pPr>
      <w:r>
        <w:rPr>
          <w:rFonts w:cs="Arial"/>
          <w:color w:val="000000"/>
          <w:sz w:val="24"/>
          <w:szCs w:val="24"/>
        </w:rPr>
        <w:t xml:space="preserve">           </w:t>
      </w:r>
      <w:r w:rsidR="001C77D2">
        <w:rPr>
          <w:rFonts w:cs="Arial"/>
          <w:color w:val="000000"/>
          <w:sz w:val="24"/>
          <w:szCs w:val="24"/>
        </w:rPr>
        <w:t xml:space="preserve"> </w:t>
      </w:r>
      <w:r w:rsidR="000417DC" w:rsidRPr="00C51EC1">
        <w:rPr>
          <w:rFonts w:cs="Arial"/>
          <w:color w:val="000000"/>
          <w:sz w:val="24"/>
          <w:szCs w:val="24"/>
        </w:rPr>
        <w:t>Применяется для ручного и механизированного нанесения.</w:t>
      </w:r>
    </w:p>
    <w:p w:rsidR="001C77D2" w:rsidRDefault="001C77D2" w:rsidP="001C77D2">
      <w:pPr>
        <w:spacing w:after="0" w:line="240" w:lineRule="auto"/>
        <w:jc w:val="center"/>
        <w:rPr>
          <w:b/>
          <w:sz w:val="28"/>
          <w:szCs w:val="28"/>
        </w:rPr>
      </w:pPr>
    </w:p>
    <w:p w:rsidR="00D35E88" w:rsidRPr="001C77D2" w:rsidRDefault="00D35E88" w:rsidP="001C77D2">
      <w:pPr>
        <w:spacing w:after="0" w:line="240" w:lineRule="auto"/>
        <w:jc w:val="center"/>
        <w:rPr>
          <w:b/>
          <w:sz w:val="28"/>
          <w:szCs w:val="28"/>
        </w:rPr>
      </w:pPr>
      <w:r w:rsidRPr="001C77D2">
        <w:rPr>
          <w:b/>
          <w:sz w:val="28"/>
          <w:szCs w:val="28"/>
        </w:rPr>
        <w:t>Описание:</w:t>
      </w:r>
    </w:p>
    <w:p w:rsidR="00C51EC1" w:rsidRDefault="00D35E88" w:rsidP="001C77D2">
      <w:pPr>
        <w:spacing w:after="0" w:line="240" w:lineRule="auto"/>
        <w:ind w:firstLine="709"/>
        <w:jc w:val="both"/>
        <w:rPr>
          <w:sz w:val="24"/>
          <w:szCs w:val="24"/>
        </w:rPr>
      </w:pPr>
      <w:r w:rsidRPr="00C51EC1">
        <w:rPr>
          <w:rFonts w:cs="Arial"/>
          <w:color w:val="222222"/>
          <w:sz w:val="24"/>
          <w:szCs w:val="24"/>
        </w:rPr>
        <w:t xml:space="preserve">Смесь сухая строительная </w:t>
      </w:r>
      <w:r w:rsidR="0029772A">
        <w:rPr>
          <w:rFonts w:cs="Arial"/>
          <w:color w:val="222222"/>
          <w:sz w:val="24"/>
          <w:szCs w:val="24"/>
        </w:rPr>
        <w:t xml:space="preserve">«Полигран ПРОФИ </w:t>
      </w:r>
      <w:r w:rsidR="00083DD0">
        <w:rPr>
          <w:rFonts w:cs="Arial"/>
          <w:color w:val="222222"/>
          <w:sz w:val="24"/>
          <w:szCs w:val="24"/>
        </w:rPr>
        <w:t>ФАСАДНАЯ</w:t>
      </w:r>
      <w:r w:rsidR="00050ABA" w:rsidRPr="00C51EC1">
        <w:rPr>
          <w:rFonts w:cs="Arial"/>
          <w:color w:val="222222"/>
          <w:sz w:val="24"/>
          <w:szCs w:val="24"/>
        </w:rPr>
        <w:t xml:space="preserve">» </w:t>
      </w:r>
      <w:r w:rsidR="001562C9" w:rsidRPr="00C51EC1">
        <w:rPr>
          <w:rFonts w:cs="Arial"/>
          <w:color w:val="222222"/>
          <w:sz w:val="24"/>
          <w:szCs w:val="24"/>
        </w:rPr>
        <w:t xml:space="preserve">- </w:t>
      </w:r>
      <w:r w:rsidR="00385E01" w:rsidRPr="00C51EC1">
        <w:rPr>
          <w:rFonts w:cs="Arial"/>
          <w:color w:val="222222"/>
          <w:sz w:val="24"/>
          <w:szCs w:val="24"/>
        </w:rPr>
        <w:t>материал на</w:t>
      </w:r>
      <w:r w:rsidRPr="00C51EC1">
        <w:rPr>
          <w:rFonts w:cs="Arial"/>
          <w:color w:val="222222"/>
          <w:sz w:val="24"/>
          <w:szCs w:val="24"/>
        </w:rPr>
        <w:t xml:space="preserve"> основе </w:t>
      </w:r>
      <w:r w:rsidR="001562C9" w:rsidRPr="00C51EC1">
        <w:rPr>
          <w:rFonts w:cs="Arial"/>
          <w:color w:val="222222"/>
          <w:sz w:val="24"/>
          <w:szCs w:val="24"/>
        </w:rPr>
        <w:t>портланд</w:t>
      </w:r>
      <w:r w:rsidR="0033732E" w:rsidRPr="00C51EC1">
        <w:rPr>
          <w:rFonts w:cs="Arial"/>
          <w:color w:val="222222"/>
          <w:sz w:val="24"/>
          <w:szCs w:val="24"/>
        </w:rPr>
        <w:t>цемента</w:t>
      </w:r>
      <w:r w:rsidR="002D413F" w:rsidRPr="00C51EC1">
        <w:rPr>
          <w:rFonts w:cs="Arial"/>
          <w:color w:val="222222"/>
          <w:sz w:val="24"/>
          <w:szCs w:val="24"/>
        </w:rPr>
        <w:t xml:space="preserve"> с и</w:t>
      </w:r>
      <w:r w:rsidR="0029772A">
        <w:rPr>
          <w:rFonts w:cs="Arial"/>
          <w:color w:val="222222"/>
          <w:sz w:val="24"/>
          <w:szCs w:val="24"/>
        </w:rPr>
        <w:t>спользованием кварцевого песка, микрофибры и</w:t>
      </w:r>
      <w:r w:rsidR="002D413F" w:rsidRPr="00C51EC1">
        <w:rPr>
          <w:rFonts w:cs="Arial"/>
          <w:color w:val="222222"/>
          <w:sz w:val="24"/>
          <w:szCs w:val="24"/>
        </w:rPr>
        <w:t xml:space="preserve"> модифицирующих добавок</w:t>
      </w:r>
      <w:r w:rsidR="0033732E" w:rsidRPr="00C51EC1">
        <w:rPr>
          <w:rFonts w:cs="Arial"/>
          <w:color w:val="222222"/>
          <w:sz w:val="24"/>
          <w:szCs w:val="24"/>
        </w:rPr>
        <w:t>,</w:t>
      </w:r>
      <w:r w:rsidR="00C51EC1">
        <w:rPr>
          <w:rFonts w:cs="Arial"/>
          <w:color w:val="222222"/>
          <w:sz w:val="24"/>
          <w:szCs w:val="24"/>
        </w:rPr>
        <w:t xml:space="preserve"> в том числе полимерных, </w:t>
      </w:r>
      <w:r w:rsidRPr="00C51EC1">
        <w:rPr>
          <w:rFonts w:cs="Arial"/>
          <w:color w:val="222222"/>
          <w:sz w:val="24"/>
          <w:szCs w:val="24"/>
        </w:rPr>
        <w:t>придающих смеси пластичность и удобство в работе.</w:t>
      </w:r>
      <w:r w:rsidR="0033732E" w:rsidRPr="00C51EC1">
        <w:rPr>
          <w:sz w:val="24"/>
          <w:szCs w:val="24"/>
        </w:rPr>
        <w:t xml:space="preserve"> После отвердевания образует прочный,</w:t>
      </w:r>
      <w:r w:rsidR="00C51EC1" w:rsidRPr="00C51EC1">
        <w:rPr>
          <w:sz w:val="24"/>
          <w:szCs w:val="24"/>
        </w:rPr>
        <w:t xml:space="preserve"> паропроницаемый,</w:t>
      </w:r>
      <w:r w:rsidR="0033732E" w:rsidRPr="00C51EC1">
        <w:rPr>
          <w:sz w:val="24"/>
          <w:szCs w:val="24"/>
        </w:rPr>
        <w:t xml:space="preserve"> водо-</w:t>
      </w:r>
      <w:r w:rsidR="001562C9" w:rsidRPr="00C51EC1">
        <w:rPr>
          <w:sz w:val="24"/>
          <w:szCs w:val="24"/>
        </w:rPr>
        <w:t xml:space="preserve"> и морозостойкий матер</w:t>
      </w:r>
      <w:r w:rsidR="002D413F" w:rsidRPr="00C51EC1">
        <w:rPr>
          <w:sz w:val="24"/>
          <w:szCs w:val="24"/>
        </w:rPr>
        <w:t>иал</w:t>
      </w:r>
      <w:r w:rsidR="0033732E" w:rsidRPr="00C51EC1">
        <w:rPr>
          <w:sz w:val="24"/>
          <w:szCs w:val="24"/>
        </w:rPr>
        <w:t>, обладающий высокой прочностью сцепления с основания</w:t>
      </w:r>
      <w:r w:rsidR="00C51EC1">
        <w:rPr>
          <w:sz w:val="24"/>
          <w:szCs w:val="24"/>
        </w:rPr>
        <w:t>.</w:t>
      </w:r>
    </w:p>
    <w:p w:rsidR="001C77D2" w:rsidRDefault="001C77D2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1C77D2" w:rsidRPr="001C77D2" w:rsidRDefault="001C77D2" w:rsidP="001C77D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1C77D2">
        <w:rPr>
          <w:b/>
          <w:color w:val="000000"/>
          <w:sz w:val="28"/>
          <w:szCs w:val="28"/>
        </w:rPr>
        <w:t>Свойства</w:t>
      </w:r>
      <w:r>
        <w:rPr>
          <w:b/>
          <w:color w:val="000000"/>
          <w:sz w:val="28"/>
          <w:szCs w:val="28"/>
        </w:rPr>
        <w:t>:</w:t>
      </w:r>
      <w:r w:rsidRPr="001C77D2">
        <w:rPr>
          <w:b/>
          <w:color w:val="000000"/>
          <w:sz w:val="28"/>
          <w:szCs w:val="28"/>
        </w:rPr>
        <w:t xml:space="preserve"> </w:t>
      </w:r>
    </w:p>
    <w:p w:rsidR="001C77D2" w:rsidRDefault="001C77D2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Цвет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серый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 xml:space="preserve">Наибольшая крупность зерен заполнителя, </w:t>
            </w:r>
            <w:proofErr w:type="gramStart"/>
            <w:r w:rsidRPr="00C51EC1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0,63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Влажность,%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0,2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 xml:space="preserve">Толщина слоя за одно нанесение при сплошном выравнивании, </w:t>
            </w:r>
            <w:proofErr w:type="gramStart"/>
            <w:r w:rsidRPr="00C51EC1">
              <w:rPr>
                <w:sz w:val="24"/>
                <w:szCs w:val="24"/>
              </w:rPr>
              <w:t>мм</w:t>
            </w:r>
            <w:proofErr w:type="gramEnd"/>
            <w:r w:rsidRPr="00C51E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2-40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Расход воды на 1 кг сухой смеси, л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0,</w:t>
            </w:r>
            <w:r w:rsidRPr="00C51EC1">
              <w:rPr>
                <w:rFonts w:eastAsia="Times New Roman" w:cs="Arial"/>
                <w:color w:val="222222"/>
                <w:sz w:val="24"/>
                <w:szCs w:val="24"/>
                <w:lang w:val="en-US" w:eastAsia="ru-RU"/>
              </w:rPr>
              <w:t>20</w:t>
            </w: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-0,2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Расход воды на 25 кг сухой смеси, л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5,0-6,0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Расход сухой смеси при толщине слоя 10 мм, кг/м</w:t>
            </w:r>
            <w:proofErr w:type="gramStart"/>
            <w:r w:rsidRPr="00C51EC1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14-15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Жизнеспособность растворной смеси, час</w:t>
            </w:r>
            <w:r w:rsidRPr="00C51EC1">
              <w:rPr>
                <w:sz w:val="24"/>
                <w:szCs w:val="24"/>
              </w:rPr>
              <w:tab/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4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Прочность при сжатии, МПа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10</w:t>
            </w: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,0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Прочность сцепления с основанием, МПа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0,4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Морозостойкость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val="en-US" w:eastAsia="ru-RU"/>
              </w:rPr>
              <w:t>F</w:t>
            </w:r>
            <w: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75</w:t>
            </w:r>
          </w:p>
        </w:tc>
      </w:tr>
      <w:tr w:rsidR="001C77D2" w:rsidRPr="00C51EC1" w:rsidTr="001F10A0">
        <w:tc>
          <w:tcPr>
            <w:tcW w:w="7905" w:type="dxa"/>
          </w:tcPr>
          <w:p w:rsidR="001C77D2" w:rsidRPr="00C51EC1" w:rsidRDefault="001C77D2" w:rsidP="001F10A0">
            <w:pPr>
              <w:rPr>
                <w:sz w:val="24"/>
                <w:szCs w:val="24"/>
              </w:rPr>
            </w:pPr>
            <w:r w:rsidRPr="00C51EC1">
              <w:rPr>
                <w:sz w:val="24"/>
                <w:szCs w:val="24"/>
              </w:rPr>
              <w:t>Удельная эффективная активность естественных радионуклидов, Бк/кг</w:t>
            </w:r>
          </w:p>
        </w:tc>
        <w:tc>
          <w:tcPr>
            <w:tcW w:w="1666" w:type="dxa"/>
            <w:vAlign w:val="center"/>
          </w:tcPr>
          <w:p w:rsidR="001C77D2" w:rsidRPr="00C51EC1" w:rsidRDefault="001C77D2" w:rsidP="001F10A0">
            <w:pPr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</w:pPr>
            <w:r w:rsidRPr="00C51EC1">
              <w:rPr>
                <w:rFonts w:eastAsia="Times New Roman" w:cs="Arial"/>
                <w:color w:val="222222"/>
                <w:sz w:val="24"/>
                <w:szCs w:val="24"/>
                <w:lang w:eastAsia="ru-RU"/>
              </w:rPr>
              <w:t>не более 370</w:t>
            </w:r>
          </w:p>
        </w:tc>
      </w:tr>
      <w:tr w:rsidR="001C77D2" w:rsidRPr="00C51EC1" w:rsidTr="0025292F">
        <w:tc>
          <w:tcPr>
            <w:tcW w:w="9571" w:type="dxa"/>
            <w:gridSpan w:val="2"/>
          </w:tcPr>
          <w:p w:rsidR="001C77D2" w:rsidRPr="001C77D2" w:rsidRDefault="001C77D2" w:rsidP="001C77D2">
            <w:pPr>
              <w:jc w:val="center"/>
              <w:rPr>
                <w:rFonts w:eastAsia="Times New Roman" w:cs="Arial"/>
                <w:b/>
                <w:color w:val="222222"/>
                <w:sz w:val="24"/>
                <w:szCs w:val="24"/>
                <w:lang w:eastAsia="ru-RU"/>
              </w:rPr>
            </w:pPr>
            <w:r w:rsidRPr="001C77D2">
              <w:rPr>
                <w:b/>
                <w:sz w:val="24"/>
                <w:szCs w:val="24"/>
              </w:rPr>
              <w:t>ТЕЛЕФОНЫ ДЛЯ СПРАВОК: (812) 324-86-05, (812) 324-86-17, (812) 710-78-72</w:t>
            </w:r>
          </w:p>
        </w:tc>
      </w:tr>
    </w:tbl>
    <w:p w:rsidR="0089149E" w:rsidRDefault="0089149E" w:rsidP="001C77D2">
      <w:pPr>
        <w:spacing w:after="0" w:line="240" w:lineRule="auto"/>
        <w:jc w:val="center"/>
        <w:rPr>
          <w:b/>
          <w:color w:val="000000"/>
          <w:sz w:val="36"/>
          <w:szCs w:val="36"/>
        </w:rPr>
      </w:pPr>
    </w:p>
    <w:p w:rsidR="001C77D2" w:rsidRPr="0089149E" w:rsidRDefault="0089149E" w:rsidP="001C77D2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89149E">
        <w:rPr>
          <w:b/>
          <w:color w:val="000000"/>
          <w:sz w:val="36"/>
          <w:szCs w:val="36"/>
          <w:lang w:val="en-US"/>
        </w:rPr>
        <w:t>www.</w:t>
      </w:r>
      <w:r w:rsidRPr="0089149E">
        <w:rPr>
          <w:b/>
          <w:color w:val="000000"/>
          <w:sz w:val="36"/>
          <w:szCs w:val="36"/>
        </w:rPr>
        <w:t>ltsr.ru</w:t>
      </w:r>
    </w:p>
    <w:p w:rsidR="001C77D2" w:rsidRDefault="001C77D2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  <w:r>
        <w:rPr>
          <w:b/>
          <w:noProof/>
          <w:spacing w:val="2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0D207BA" wp14:editId="747F5125">
            <wp:simplePos x="0" y="0"/>
            <wp:positionH relativeFrom="column">
              <wp:posOffset>4491355</wp:posOffset>
            </wp:positionH>
            <wp:positionV relativeFrom="paragraph">
              <wp:posOffset>-240030</wp:posOffset>
            </wp:positionV>
            <wp:extent cx="1485265" cy="538480"/>
            <wp:effectExtent l="0" t="0" r="635" b="0"/>
            <wp:wrapTight wrapText="bothSides">
              <wp:wrapPolygon edited="0">
                <wp:start x="0" y="0"/>
                <wp:lineTo x="0" y="20632"/>
                <wp:lineTo x="21332" y="20632"/>
                <wp:lineTo x="2133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pacing w:val="2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596A025" wp14:editId="3E8A75B2">
            <wp:simplePos x="0" y="0"/>
            <wp:positionH relativeFrom="column">
              <wp:posOffset>71755</wp:posOffset>
            </wp:positionH>
            <wp:positionV relativeFrom="paragraph">
              <wp:posOffset>-292100</wp:posOffset>
            </wp:positionV>
            <wp:extent cx="3566160" cy="657225"/>
            <wp:effectExtent l="0" t="0" r="0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616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89149E" w:rsidRDefault="0089149E" w:rsidP="0089149E">
      <w:pPr>
        <w:spacing w:after="0" w:line="240" w:lineRule="auto"/>
        <w:jc w:val="center"/>
        <w:rPr>
          <w:color w:val="000000"/>
          <w:sz w:val="24"/>
          <w:szCs w:val="24"/>
          <w:u w:val="single"/>
        </w:rPr>
      </w:pPr>
      <w:r w:rsidRPr="001C77D2">
        <w:rPr>
          <w:b/>
          <w:noProof/>
          <w:spacing w:val="20"/>
          <w:sz w:val="36"/>
          <w:szCs w:val="36"/>
          <w:lang w:eastAsia="ru-RU"/>
        </w:rPr>
        <w:t>Штукатурка цементная ФАСАДНАЯ</w:t>
      </w: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89149E" w:rsidRPr="0089149E" w:rsidRDefault="0089149E" w:rsidP="0089149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89149E">
        <w:rPr>
          <w:b/>
          <w:color w:val="000000"/>
          <w:sz w:val="28"/>
          <w:szCs w:val="28"/>
        </w:rPr>
        <w:t>Порядок работы:</w:t>
      </w:r>
    </w:p>
    <w:p w:rsidR="0089149E" w:rsidRDefault="0089149E" w:rsidP="00012D4B">
      <w:pPr>
        <w:spacing w:after="0" w:line="240" w:lineRule="auto"/>
        <w:jc w:val="both"/>
        <w:rPr>
          <w:color w:val="000000"/>
          <w:sz w:val="24"/>
          <w:szCs w:val="24"/>
          <w:u w:val="single"/>
        </w:rPr>
      </w:pPr>
    </w:p>
    <w:p w:rsidR="00FB6FF2" w:rsidRPr="0089149E" w:rsidRDefault="00FB6FF2" w:rsidP="0089149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cs="Arial"/>
          <w:b/>
          <w:color w:val="222222"/>
          <w:sz w:val="24"/>
          <w:szCs w:val="24"/>
        </w:rPr>
      </w:pPr>
      <w:r w:rsidRPr="0089149E">
        <w:rPr>
          <w:b/>
          <w:color w:val="000000"/>
          <w:sz w:val="24"/>
          <w:szCs w:val="24"/>
        </w:rPr>
        <w:t>Подготовка основания:</w:t>
      </w:r>
    </w:p>
    <w:p w:rsidR="00FB6FF2" w:rsidRPr="00C51EC1" w:rsidRDefault="00FB6FF2" w:rsidP="00012D4B">
      <w:pPr>
        <w:spacing w:after="0" w:line="240" w:lineRule="auto"/>
        <w:jc w:val="both"/>
        <w:rPr>
          <w:sz w:val="24"/>
          <w:szCs w:val="24"/>
        </w:rPr>
      </w:pPr>
      <w:r w:rsidRPr="00C51EC1">
        <w:rPr>
          <w:color w:val="000000"/>
          <w:sz w:val="24"/>
          <w:szCs w:val="24"/>
        </w:rPr>
        <w:t>Основание должно быть прочным, очищено от пыли, жира, краски, битума и других веществ, ослабляющих сцепление с основанием.</w:t>
      </w:r>
      <w:r w:rsidRPr="00C51EC1">
        <w:rPr>
          <w:sz w:val="24"/>
          <w:szCs w:val="24"/>
        </w:rPr>
        <w:t xml:space="preserve"> </w:t>
      </w:r>
      <w:r w:rsidR="004A0673" w:rsidRPr="00C51EC1">
        <w:rPr>
          <w:sz w:val="24"/>
          <w:szCs w:val="24"/>
        </w:rPr>
        <w:t xml:space="preserve">Непосредственно перед оштукатуриванием </w:t>
      </w:r>
      <w:r w:rsidR="004A0673" w:rsidRPr="00C51EC1">
        <w:rPr>
          <w:rFonts w:cs="Tahoma"/>
          <w:color w:val="000000" w:themeColor="text1"/>
          <w:sz w:val="24"/>
          <w:szCs w:val="24"/>
          <w:shd w:val="clear" w:color="auto" w:fill="FFFFFF"/>
        </w:rPr>
        <w:t xml:space="preserve">необходимо смочить основание водой. </w:t>
      </w:r>
      <w:r w:rsidRPr="00C51EC1">
        <w:rPr>
          <w:sz w:val="24"/>
          <w:szCs w:val="24"/>
        </w:rPr>
        <w:t>Сильно впитывающие или слабые основания необходимо обработать грунтовкой.</w:t>
      </w:r>
      <w:r w:rsidR="004A0673" w:rsidRPr="00C51EC1">
        <w:rPr>
          <w:sz w:val="24"/>
          <w:szCs w:val="24"/>
        </w:rPr>
        <w:t xml:space="preserve"> Для технически сложных элементов, различных стыков строительных конструкций необходимо использовать армирующую сетку.</w:t>
      </w:r>
    </w:p>
    <w:p w:rsidR="00FB6FF2" w:rsidRPr="0089149E" w:rsidRDefault="00FB6FF2" w:rsidP="0089149E">
      <w:pPr>
        <w:pStyle w:val="a8"/>
        <w:numPr>
          <w:ilvl w:val="0"/>
          <w:numId w:val="1"/>
        </w:numPr>
        <w:spacing w:after="0" w:line="240" w:lineRule="auto"/>
        <w:jc w:val="center"/>
        <w:rPr>
          <w:rFonts w:cs="Tahoma"/>
          <w:b/>
          <w:color w:val="000000"/>
          <w:sz w:val="24"/>
          <w:szCs w:val="24"/>
          <w:shd w:val="clear" w:color="auto" w:fill="FFFFFF"/>
        </w:rPr>
      </w:pPr>
      <w:r w:rsidRPr="0089149E">
        <w:rPr>
          <w:rFonts w:cs="Tahoma"/>
          <w:b/>
          <w:color w:val="000000"/>
          <w:sz w:val="24"/>
          <w:szCs w:val="24"/>
          <w:shd w:val="clear" w:color="auto" w:fill="FFFFFF"/>
        </w:rPr>
        <w:t>Приготовление раствора:</w:t>
      </w:r>
    </w:p>
    <w:p w:rsidR="00FB6FF2" w:rsidRPr="00C51EC1" w:rsidRDefault="00FB6FF2" w:rsidP="00012D4B">
      <w:pPr>
        <w:spacing w:after="0" w:line="240" w:lineRule="auto"/>
        <w:jc w:val="both"/>
        <w:rPr>
          <w:rFonts w:cs="Tahoma"/>
          <w:color w:val="000000"/>
          <w:sz w:val="24"/>
          <w:szCs w:val="24"/>
          <w:shd w:val="clear" w:color="auto" w:fill="FFFFFF"/>
        </w:rPr>
      </w:pPr>
      <w:r w:rsidRPr="00C51EC1">
        <w:rPr>
          <w:rFonts w:cs="Tahoma"/>
          <w:color w:val="000000"/>
          <w:sz w:val="24"/>
          <w:szCs w:val="24"/>
          <w:shd w:val="clear" w:color="auto" w:fill="FFFFFF"/>
        </w:rPr>
        <w:t>В емкость,</w:t>
      </w:r>
      <w:r w:rsidRPr="00C51EC1">
        <w:rPr>
          <w:sz w:val="24"/>
          <w:szCs w:val="24"/>
        </w:rPr>
        <w:t xml:space="preserve"> достаточную для перемешивания, налить</w:t>
      </w:r>
      <w:r w:rsidR="004E1AB7" w:rsidRPr="00C51EC1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="00C51EC1">
        <w:rPr>
          <w:rFonts w:eastAsia="Times New Roman" w:cs="Arial"/>
          <w:color w:val="222222"/>
          <w:sz w:val="24"/>
          <w:szCs w:val="24"/>
          <w:lang w:eastAsia="ru-RU"/>
        </w:rPr>
        <w:t>5,0-6,0</w:t>
      </w:r>
      <w:r w:rsidR="009C47FE" w:rsidRPr="00C51EC1">
        <w:rPr>
          <w:rFonts w:eastAsia="Times New Roman" w:cs="Arial"/>
          <w:color w:val="222222"/>
          <w:sz w:val="24"/>
          <w:szCs w:val="24"/>
          <w:lang w:eastAsia="ru-RU"/>
        </w:rPr>
        <w:t xml:space="preserve"> </w:t>
      </w:r>
      <w:r w:rsidRPr="00C51EC1">
        <w:rPr>
          <w:rFonts w:cs="Tahoma"/>
          <w:color w:val="000000"/>
          <w:sz w:val="24"/>
          <w:szCs w:val="24"/>
          <w:shd w:val="clear" w:color="auto" w:fill="FFFFFF"/>
        </w:rPr>
        <w:t>л чистой воды  и засыпать в нее постоянно перем</w:t>
      </w:r>
      <w:r w:rsidR="00AE1C3A" w:rsidRPr="00C51EC1">
        <w:rPr>
          <w:rFonts w:cs="Tahoma"/>
          <w:color w:val="000000"/>
          <w:sz w:val="24"/>
          <w:szCs w:val="24"/>
          <w:shd w:val="clear" w:color="auto" w:fill="FFFFFF"/>
        </w:rPr>
        <w:t>ешивая 25</w:t>
      </w:r>
      <w:r w:rsidRPr="00C51EC1">
        <w:rPr>
          <w:rFonts w:cs="Tahoma"/>
          <w:color w:val="000000"/>
          <w:sz w:val="24"/>
          <w:szCs w:val="24"/>
          <w:shd w:val="clear" w:color="auto" w:fill="FFFFFF"/>
        </w:rPr>
        <w:t xml:space="preserve"> кг смеси. Перемешать вручную или механическим способом</w:t>
      </w:r>
      <w:r w:rsidRPr="00C51EC1">
        <w:rPr>
          <w:sz w:val="24"/>
          <w:szCs w:val="24"/>
        </w:rPr>
        <w:t xml:space="preserve"> с помощью электромеханического миксера со смесительной насадкой</w:t>
      </w:r>
      <w:r w:rsidRPr="00C51EC1">
        <w:rPr>
          <w:rFonts w:cs="Tahoma"/>
          <w:color w:val="000000"/>
          <w:sz w:val="24"/>
          <w:szCs w:val="24"/>
          <w:shd w:val="clear" w:color="auto" w:fill="FFFFFF"/>
        </w:rPr>
        <w:t xml:space="preserve"> до получения однородной смеси в течение 3 минут.</w:t>
      </w:r>
      <w:r w:rsidR="00E938BD" w:rsidRPr="00C51EC1">
        <w:rPr>
          <w:rFonts w:cs="Tahoma"/>
          <w:color w:val="000000"/>
          <w:sz w:val="24"/>
          <w:szCs w:val="24"/>
          <w:shd w:val="clear" w:color="auto" w:fill="FFFFFF"/>
        </w:rPr>
        <w:t xml:space="preserve"> После 5 минутного переры</w:t>
      </w:r>
      <w:r w:rsidR="00AE1C3A" w:rsidRPr="00C51EC1">
        <w:rPr>
          <w:rFonts w:cs="Tahoma"/>
          <w:color w:val="000000"/>
          <w:sz w:val="24"/>
          <w:szCs w:val="24"/>
          <w:shd w:val="clear" w:color="auto" w:fill="FFFFFF"/>
        </w:rPr>
        <w:t>ва  необходимо произвести</w:t>
      </w:r>
      <w:r w:rsidR="00E938BD" w:rsidRPr="00C51EC1">
        <w:rPr>
          <w:rFonts w:cs="Tahoma"/>
          <w:color w:val="000000"/>
          <w:sz w:val="24"/>
          <w:szCs w:val="24"/>
          <w:shd w:val="clear" w:color="auto" w:fill="FFFFFF"/>
        </w:rPr>
        <w:t xml:space="preserve"> повторное перемешивание.</w:t>
      </w:r>
      <w:r w:rsidRPr="00C51EC1">
        <w:rPr>
          <w:rFonts w:cs="Tahoma"/>
          <w:color w:val="000000"/>
          <w:sz w:val="24"/>
          <w:szCs w:val="24"/>
          <w:shd w:val="clear" w:color="auto" w:fill="FFFFFF"/>
        </w:rPr>
        <w:t xml:space="preserve"> </w:t>
      </w:r>
      <w:r w:rsidRPr="00C51EC1">
        <w:rPr>
          <w:sz w:val="24"/>
          <w:szCs w:val="24"/>
        </w:rPr>
        <w:t>Растворная смесь пригодна к использованию в те</w:t>
      </w:r>
      <w:r w:rsidR="00972417" w:rsidRPr="00C51EC1">
        <w:rPr>
          <w:sz w:val="24"/>
          <w:szCs w:val="24"/>
        </w:rPr>
        <w:t xml:space="preserve">чение </w:t>
      </w:r>
      <w:r w:rsidR="00E938BD" w:rsidRPr="00C51EC1">
        <w:rPr>
          <w:sz w:val="24"/>
          <w:szCs w:val="24"/>
        </w:rPr>
        <w:t>4</w:t>
      </w:r>
      <w:r w:rsidRPr="00C51EC1">
        <w:rPr>
          <w:sz w:val="24"/>
          <w:szCs w:val="24"/>
        </w:rPr>
        <w:t xml:space="preserve"> часов.</w:t>
      </w:r>
    </w:p>
    <w:p w:rsidR="00E938BD" w:rsidRPr="0089149E" w:rsidRDefault="0089149E" w:rsidP="0089149E">
      <w:pPr>
        <w:pStyle w:val="a8"/>
        <w:numPr>
          <w:ilvl w:val="0"/>
          <w:numId w:val="1"/>
        </w:numPr>
        <w:spacing w:after="0" w:line="240" w:lineRule="auto"/>
        <w:jc w:val="center"/>
        <w:rPr>
          <w:b/>
          <w:sz w:val="24"/>
          <w:szCs w:val="24"/>
        </w:rPr>
      </w:pPr>
      <w:r w:rsidRPr="0089149E">
        <w:rPr>
          <w:b/>
          <w:sz w:val="24"/>
          <w:szCs w:val="24"/>
        </w:rPr>
        <w:t>Нанесение и выравнивание</w:t>
      </w:r>
      <w:r>
        <w:rPr>
          <w:b/>
          <w:sz w:val="24"/>
          <w:szCs w:val="24"/>
        </w:rPr>
        <w:t>:</w:t>
      </w:r>
    </w:p>
    <w:p w:rsidR="00E748B4" w:rsidRPr="00C51EC1" w:rsidRDefault="00C472BD" w:rsidP="00012D4B">
      <w:pPr>
        <w:spacing w:after="0" w:line="240" w:lineRule="auto"/>
        <w:jc w:val="both"/>
        <w:rPr>
          <w:sz w:val="24"/>
          <w:szCs w:val="24"/>
          <w:u w:val="single"/>
        </w:rPr>
      </w:pPr>
      <w:r w:rsidRPr="00C51EC1">
        <w:rPr>
          <w:sz w:val="24"/>
          <w:szCs w:val="24"/>
        </w:rPr>
        <w:t>При машинном способе равномерно нанести штукатурный состав на поверхность, затем выровнять правилом. Вручную штукатурный состав наносится на поверхность при помощи стальн</w:t>
      </w:r>
      <w:r w:rsidR="003613C6" w:rsidRPr="00C51EC1">
        <w:rPr>
          <w:sz w:val="24"/>
          <w:szCs w:val="24"/>
        </w:rPr>
        <w:t>ого шпателя или кельмы</w:t>
      </w:r>
      <w:r w:rsidRPr="00C51EC1">
        <w:rPr>
          <w:sz w:val="24"/>
          <w:szCs w:val="24"/>
        </w:rPr>
        <w:t>, затем разравнивается правилом, теркой или шпателем. При необходимости нанесения штукатурки в несколько слоев, каждый последующий слой наносится после полного схватывания предыдущего слоя. Время высыхания материала зависит от толщины слоя нанесения и температуры окружающей среды – при температуре от +10</w:t>
      </w:r>
      <w:proofErr w:type="gramStart"/>
      <w:r w:rsidRPr="00C51EC1">
        <w:rPr>
          <w:sz w:val="24"/>
          <w:szCs w:val="24"/>
        </w:rPr>
        <w:t>°С</w:t>
      </w:r>
      <w:proofErr w:type="gramEnd"/>
      <w:r w:rsidRPr="00C51EC1">
        <w:rPr>
          <w:sz w:val="24"/>
          <w:szCs w:val="24"/>
        </w:rPr>
        <w:t xml:space="preserve"> до +20°С  и слое </w:t>
      </w:r>
      <w:r w:rsidR="00C51EC1">
        <w:rPr>
          <w:sz w:val="24"/>
          <w:szCs w:val="24"/>
        </w:rPr>
        <w:t>20 мм требуется от 1-х до 2</w:t>
      </w:r>
      <w:r w:rsidRPr="00C51EC1">
        <w:rPr>
          <w:sz w:val="24"/>
          <w:szCs w:val="24"/>
        </w:rPr>
        <w:t xml:space="preserve">-х дней. Время начала отделки декоративными материалами определяется рекомендациями производителей данных изделий, но наступает не ранее, чем через 7 дней после нанесения материала. Толщина выравнивающего слоя при сплошном выравнивании - от </w:t>
      </w:r>
      <w:r w:rsidR="00083DD0">
        <w:rPr>
          <w:sz w:val="24"/>
          <w:szCs w:val="24"/>
        </w:rPr>
        <w:t>2 до 40 мм.</w:t>
      </w:r>
      <w:r w:rsidRPr="00C51EC1">
        <w:rPr>
          <w:sz w:val="24"/>
          <w:szCs w:val="24"/>
        </w:rPr>
        <w:t xml:space="preserve"> </w:t>
      </w:r>
      <w:r w:rsidR="008D7F8F" w:rsidRPr="00C51EC1">
        <w:rPr>
          <w:sz w:val="24"/>
          <w:szCs w:val="24"/>
        </w:rPr>
        <w:t>Температура окружающей среды в процессе работы и в течение последующих  3 суток должна быть не менее +5</w:t>
      </w:r>
      <w:proofErr w:type="gramStart"/>
      <w:r w:rsidR="008D7F8F" w:rsidRPr="00C51EC1">
        <w:rPr>
          <w:sz w:val="24"/>
          <w:szCs w:val="24"/>
        </w:rPr>
        <w:t>°С</w:t>
      </w:r>
      <w:proofErr w:type="gramEnd"/>
      <w:r w:rsidR="008D7F8F" w:rsidRPr="00C51EC1">
        <w:rPr>
          <w:sz w:val="24"/>
          <w:szCs w:val="24"/>
        </w:rPr>
        <w:t xml:space="preserve"> и не более +35°С, поверхность материала необходимо защитить от попадания прямых солнечных лучей</w:t>
      </w:r>
      <w:r w:rsidR="00CF1857" w:rsidRPr="00C51EC1">
        <w:rPr>
          <w:sz w:val="24"/>
          <w:szCs w:val="24"/>
        </w:rPr>
        <w:t>, осадков</w:t>
      </w:r>
      <w:r w:rsidR="00E748B4" w:rsidRPr="00C51EC1">
        <w:rPr>
          <w:sz w:val="24"/>
          <w:szCs w:val="24"/>
        </w:rPr>
        <w:t xml:space="preserve"> и сквозняков</w:t>
      </w:r>
      <w:r w:rsidR="008D7F8F" w:rsidRPr="00C51EC1">
        <w:rPr>
          <w:sz w:val="24"/>
          <w:szCs w:val="24"/>
        </w:rPr>
        <w:t>.</w:t>
      </w:r>
      <w:r w:rsidR="00E748B4" w:rsidRPr="00C51EC1">
        <w:rPr>
          <w:sz w:val="24"/>
          <w:szCs w:val="24"/>
        </w:rPr>
        <w:t xml:space="preserve"> </w:t>
      </w:r>
    </w:p>
    <w:p w:rsidR="00E748B4" w:rsidRPr="00C51EC1" w:rsidRDefault="00E748B4" w:rsidP="00012D4B">
      <w:pPr>
        <w:spacing w:after="0" w:line="240" w:lineRule="auto"/>
        <w:jc w:val="both"/>
        <w:rPr>
          <w:sz w:val="24"/>
          <w:szCs w:val="24"/>
        </w:rPr>
      </w:pPr>
      <w:r w:rsidRPr="00C51EC1">
        <w:rPr>
          <w:sz w:val="24"/>
          <w:szCs w:val="24"/>
        </w:rPr>
        <w:t>При работе с материалом используйте индивидуальные средства защиты, предохраняющие от попадания смеси в дыхательные пути и на кожу. В случае попадания смеси в глаза промойте их водой и при необходимости обратитесь к врачу.</w:t>
      </w:r>
    </w:p>
    <w:p w:rsidR="00E748B4" w:rsidRPr="0089149E" w:rsidRDefault="00E748B4" w:rsidP="0089149E">
      <w:pPr>
        <w:pStyle w:val="a8"/>
        <w:numPr>
          <w:ilvl w:val="0"/>
          <w:numId w:val="1"/>
        </w:numPr>
        <w:spacing w:after="0" w:line="240" w:lineRule="auto"/>
        <w:jc w:val="center"/>
        <w:rPr>
          <w:b/>
          <w:sz w:val="28"/>
          <w:szCs w:val="28"/>
        </w:rPr>
      </w:pPr>
      <w:r w:rsidRPr="0089149E">
        <w:rPr>
          <w:b/>
          <w:sz w:val="24"/>
          <w:szCs w:val="24"/>
        </w:rPr>
        <w:t>Хранение</w:t>
      </w:r>
      <w:r w:rsidRPr="0089149E">
        <w:rPr>
          <w:b/>
          <w:sz w:val="28"/>
          <w:szCs w:val="28"/>
        </w:rPr>
        <w:t>:</w:t>
      </w:r>
    </w:p>
    <w:p w:rsidR="00E748B4" w:rsidRPr="00C51EC1" w:rsidRDefault="00E748B4" w:rsidP="00012D4B">
      <w:pPr>
        <w:spacing w:after="0" w:line="240" w:lineRule="auto"/>
        <w:jc w:val="both"/>
        <w:rPr>
          <w:sz w:val="24"/>
          <w:szCs w:val="24"/>
        </w:rPr>
      </w:pPr>
      <w:r w:rsidRPr="00C51EC1">
        <w:rPr>
          <w:sz w:val="24"/>
          <w:szCs w:val="24"/>
        </w:rPr>
        <w:t>Сухие строительные смеси следует хранить в таре производителя, обеспечивая сохранност</w:t>
      </w:r>
      <w:r w:rsidR="00DA4741" w:rsidRPr="00C51EC1">
        <w:rPr>
          <w:sz w:val="24"/>
          <w:szCs w:val="24"/>
        </w:rPr>
        <w:t xml:space="preserve">ь упаковки, </w:t>
      </w:r>
      <w:r w:rsidRPr="00C51EC1">
        <w:rPr>
          <w:sz w:val="24"/>
          <w:szCs w:val="24"/>
        </w:rPr>
        <w:t>в крытых сухих помещениях с относительной влажностью воздуха не более 60%. Гарантийный срок хранения при соблюдении вы</w:t>
      </w:r>
      <w:r w:rsidR="00DA4741" w:rsidRPr="00C51EC1">
        <w:rPr>
          <w:sz w:val="24"/>
          <w:szCs w:val="24"/>
        </w:rPr>
        <w:t>шеуказанных условий составляет 12</w:t>
      </w:r>
      <w:r w:rsidRPr="00C51EC1">
        <w:rPr>
          <w:sz w:val="24"/>
          <w:szCs w:val="24"/>
        </w:rPr>
        <w:t xml:space="preserve"> месяцев со дня изготовления.</w:t>
      </w:r>
    </w:p>
    <w:p w:rsidR="00DA4741" w:rsidRPr="00C51EC1" w:rsidRDefault="00DA4741" w:rsidP="00012D4B">
      <w:pPr>
        <w:spacing w:after="0" w:line="240" w:lineRule="auto"/>
        <w:jc w:val="both"/>
        <w:rPr>
          <w:sz w:val="24"/>
          <w:szCs w:val="24"/>
        </w:rPr>
      </w:pPr>
    </w:p>
    <w:p w:rsidR="0089149E" w:rsidRPr="0089149E" w:rsidRDefault="0089149E" w:rsidP="0089149E">
      <w:pPr>
        <w:spacing w:after="0" w:line="240" w:lineRule="auto"/>
        <w:jc w:val="center"/>
        <w:rPr>
          <w:b/>
          <w:color w:val="000000"/>
          <w:sz w:val="36"/>
          <w:szCs w:val="36"/>
        </w:rPr>
      </w:pPr>
      <w:r w:rsidRPr="0089149E">
        <w:rPr>
          <w:b/>
          <w:color w:val="000000"/>
          <w:sz w:val="36"/>
          <w:szCs w:val="36"/>
          <w:lang w:val="en-US"/>
        </w:rPr>
        <w:t>www.</w:t>
      </w:r>
      <w:r w:rsidRPr="0089149E">
        <w:rPr>
          <w:b/>
          <w:color w:val="000000"/>
          <w:sz w:val="36"/>
          <w:szCs w:val="36"/>
        </w:rPr>
        <w:t>ltsr.ru</w:t>
      </w:r>
    </w:p>
    <w:p w:rsidR="008E4699" w:rsidRPr="00C51EC1" w:rsidRDefault="008E4699" w:rsidP="009F2EFB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8E4699" w:rsidRPr="00C51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C1EE5"/>
    <w:multiLevelType w:val="hybridMultilevel"/>
    <w:tmpl w:val="9160791E"/>
    <w:lvl w:ilvl="0" w:tplc="D8D4EB7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DB1"/>
    <w:rsid w:val="00012D4B"/>
    <w:rsid w:val="000417DC"/>
    <w:rsid w:val="00050ABA"/>
    <w:rsid w:val="00083DD0"/>
    <w:rsid w:val="000B7FDB"/>
    <w:rsid w:val="001562C9"/>
    <w:rsid w:val="001C77D2"/>
    <w:rsid w:val="00263914"/>
    <w:rsid w:val="0029772A"/>
    <w:rsid w:val="002D413F"/>
    <w:rsid w:val="0033732E"/>
    <w:rsid w:val="003613C6"/>
    <w:rsid w:val="00385E01"/>
    <w:rsid w:val="00494D0F"/>
    <w:rsid w:val="004A0673"/>
    <w:rsid w:val="004E1AB7"/>
    <w:rsid w:val="0069773E"/>
    <w:rsid w:val="00706772"/>
    <w:rsid w:val="0075795D"/>
    <w:rsid w:val="00764267"/>
    <w:rsid w:val="00766F20"/>
    <w:rsid w:val="00780B77"/>
    <w:rsid w:val="007A400A"/>
    <w:rsid w:val="007D54C4"/>
    <w:rsid w:val="007D5813"/>
    <w:rsid w:val="00841666"/>
    <w:rsid w:val="0085487D"/>
    <w:rsid w:val="0089149E"/>
    <w:rsid w:val="008D7F8F"/>
    <w:rsid w:val="008E4699"/>
    <w:rsid w:val="00972417"/>
    <w:rsid w:val="009C47FE"/>
    <w:rsid w:val="009C6B06"/>
    <w:rsid w:val="009F2EFB"/>
    <w:rsid w:val="00A23DB1"/>
    <w:rsid w:val="00AE1C3A"/>
    <w:rsid w:val="00AE70B0"/>
    <w:rsid w:val="00B74BD8"/>
    <w:rsid w:val="00BF316C"/>
    <w:rsid w:val="00C472BD"/>
    <w:rsid w:val="00C51EC1"/>
    <w:rsid w:val="00CF1857"/>
    <w:rsid w:val="00D35E88"/>
    <w:rsid w:val="00DA4741"/>
    <w:rsid w:val="00DA59A4"/>
    <w:rsid w:val="00E01F6A"/>
    <w:rsid w:val="00E748B4"/>
    <w:rsid w:val="00E938BD"/>
    <w:rsid w:val="00F13687"/>
    <w:rsid w:val="00F37B8C"/>
    <w:rsid w:val="00F71C30"/>
    <w:rsid w:val="00FB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DB1"/>
  </w:style>
  <w:style w:type="character" w:styleId="a3">
    <w:name w:val="Placeholder Text"/>
    <w:basedOn w:val="a0"/>
    <w:uiPriority w:val="99"/>
    <w:semiHidden/>
    <w:rsid w:val="008D7F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4741"/>
    <w:rPr>
      <w:b/>
      <w:bCs/>
    </w:rPr>
  </w:style>
  <w:style w:type="table" w:styleId="a7">
    <w:name w:val="Table Grid"/>
    <w:basedOn w:val="a1"/>
    <w:uiPriority w:val="59"/>
    <w:rsid w:val="0084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1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B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3DB1"/>
  </w:style>
  <w:style w:type="character" w:styleId="a3">
    <w:name w:val="Placeholder Text"/>
    <w:basedOn w:val="a0"/>
    <w:uiPriority w:val="99"/>
    <w:semiHidden/>
    <w:rsid w:val="008D7F8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D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7F8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4741"/>
    <w:rPr>
      <w:b/>
      <w:bCs/>
    </w:rPr>
  </w:style>
  <w:style w:type="table" w:styleId="a7">
    <w:name w:val="Table Grid"/>
    <w:basedOn w:val="a1"/>
    <w:uiPriority w:val="59"/>
    <w:rsid w:val="00841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1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409</dc:creator>
  <cp:lastModifiedBy>J</cp:lastModifiedBy>
  <cp:revision>3</cp:revision>
  <cp:lastPrinted>2016-07-22T11:15:00Z</cp:lastPrinted>
  <dcterms:created xsi:type="dcterms:W3CDTF">2017-08-29T09:37:00Z</dcterms:created>
  <dcterms:modified xsi:type="dcterms:W3CDTF">2018-05-03T10:00:00Z</dcterms:modified>
</cp:coreProperties>
</file>